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0CB" w:rsidRPr="00F77A37" w:rsidRDefault="00F920CB" w:rsidP="00F920C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0"/>
          <w:lang w:eastAsia="ru-RU"/>
        </w:rPr>
      </w:pPr>
      <w:r w:rsidRPr="00F77A37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показатели социально-экономического развития на 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F77A37">
        <w:rPr>
          <w:rFonts w:ascii="Times New Roman" w:eastAsia="Times New Roman" w:hAnsi="Times New Roman"/>
          <w:b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F77A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годы</w:t>
      </w:r>
    </w:p>
    <w:p w:rsidR="00F920CB" w:rsidRPr="00F77A37" w:rsidRDefault="00F920CB" w:rsidP="00F920C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F77A3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Казанакского сельсовета Краснозерского района Новосибирской области</w:t>
      </w:r>
    </w:p>
    <w:p w:rsidR="00F920CB" w:rsidRPr="00F77A37" w:rsidRDefault="00F920CB" w:rsidP="00F920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A37">
        <w:rPr>
          <w:rFonts w:ascii="Times New Roman" w:eastAsia="Times New Roman" w:hAnsi="Times New Roman"/>
          <w:sz w:val="24"/>
          <w:szCs w:val="24"/>
          <w:lang w:eastAsia="ru-RU"/>
        </w:rPr>
        <w:t>(муниципальный район, городской округ)</w:t>
      </w:r>
    </w:p>
    <w:p w:rsidR="00F920CB" w:rsidRPr="00F77A37" w:rsidRDefault="00F920CB" w:rsidP="00F920C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0"/>
          <w:lang w:eastAsia="ru-RU"/>
        </w:rPr>
      </w:pPr>
    </w:p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276"/>
        <w:gridCol w:w="851"/>
        <w:gridCol w:w="1080"/>
        <w:gridCol w:w="904"/>
        <w:gridCol w:w="992"/>
        <w:gridCol w:w="992"/>
        <w:gridCol w:w="992"/>
        <w:gridCol w:w="992"/>
        <w:gridCol w:w="993"/>
        <w:gridCol w:w="1173"/>
        <w:gridCol w:w="1083"/>
        <w:gridCol w:w="1140"/>
      </w:tblGrid>
      <w:tr w:rsidR="00F920CB" w:rsidRPr="00F77A37" w:rsidTr="00A83507">
        <w:trPr>
          <w:cantSplit/>
          <w:tblHeader/>
        </w:trPr>
        <w:tc>
          <w:tcPr>
            <w:tcW w:w="4219" w:type="dxa"/>
            <w:gridSpan w:val="2"/>
            <w:vMerge w:val="restart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Показатели развития</w:t>
            </w: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района, округа</w:t>
            </w:r>
          </w:p>
        </w:tc>
        <w:tc>
          <w:tcPr>
            <w:tcW w:w="851" w:type="dxa"/>
            <w:vMerge w:val="restart"/>
          </w:tcPr>
          <w:p w:rsidR="00F920CB" w:rsidRPr="00F77A37" w:rsidRDefault="00F920CB" w:rsidP="00A83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Един.</w:t>
            </w:r>
          </w:p>
          <w:p w:rsidR="00F920CB" w:rsidRPr="00F77A37" w:rsidRDefault="00F920CB" w:rsidP="00A83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изм.</w:t>
            </w:r>
          </w:p>
        </w:tc>
        <w:tc>
          <w:tcPr>
            <w:tcW w:w="1984" w:type="dxa"/>
            <w:gridSpan w:val="2"/>
          </w:tcPr>
          <w:p w:rsidR="00F920CB" w:rsidRPr="00F77A37" w:rsidRDefault="00F920CB" w:rsidP="007F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201</w:t>
            </w:r>
            <w:r w:rsidR="007F059E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г.</w:t>
            </w:r>
          </w:p>
        </w:tc>
        <w:tc>
          <w:tcPr>
            <w:tcW w:w="1984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201</w:t>
            </w:r>
            <w:r w:rsidR="00A8350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г.</w:t>
            </w:r>
          </w:p>
        </w:tc>
        <w:tc>
          <w:tcPr>
            <w:tcW w:w="1984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201</w:t>
            </w:r>
            <w:r w:rsidR="00A8350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г.</w:t>
            </w:r>
          </w:p>
        </w:tc>
        <w:tc>
          <w:tcPr>
            <w:tcW w:w="2166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201</w:t>
            </w:r>
            <w:r w:rsidR="00A8350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г.</w:t>
            </w:r>
          </w:p>
        </w:tc>
        <w:tc>
          <w:tcPr>
            <w:tcW w:w="2223" w:type="dxa"/>
            <w:gridSpan w:val="2"/>
          </w:tcPr>
          <w:p w:rsidR="00F920CB" w:rsidRPr="00F77A37" w:rsidRDefault="00F920CB" w:rsidP="007F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201</w:t>
            </w:r>
            <w:r w:rsidR="007F059E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</w:t>
            </w: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г.</w:t>
            </w:r>
          </w:p>
        </w:tc>
      </w:tr>
      <w:tr w:rsidR="00F920CB" w:rsidRPr="00F77A37" w:rsidTr="00A83507">
        <w:trPr>
          <w:cantSplit/>
          <w:tblHeader/>
        </w:trPr>
        <w:tc>
          <w:tcPr>
            <w:tcW w:w="4219" w:type="dxa"/>
            <w:gridSpan w:val="2"/>
            <w:vMerge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отчет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% к предыдущему  году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оценка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% к предыдущему  году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% к предыдущему  году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% к предыдущему  году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% к предыдущему  году</w:t>
            </w:r>
          </w:p>
        </w:tc>
      </w:tr>
      <w:tr w:rsidR="00F920CB" w:rsidRPr="00F77A37" w:rsidTr="00A83507">
        <w:trPr>
          <w:cantSplit/>
          <w:trHeight w:val="425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Численность постоянного населения  (на конец года)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  <w:r w:rsidR="00A8350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  <w:r w:rsidR="00A8350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99</w:t>
            </w:r>
          </w:p>
        </w:tc>
        <w:tc>
          <w:tcPr>
            <w:tcW w:w="992" w:type="dxa"/>
          </w:tcPr>
          <w:p w:rsidR="00F920CB" w:rsidRPr="00F77A37" w:rsidRDefault="00F920CB" w:rsidP="00186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  <w:r w:rsidR="0018659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97</w:t>
            </w:r>
          </w:p>
        </w:tc>
        <w:tc>
          <w:tcPr>
            <w:tcW w:w="993" w:type="dxa"/>
          </w:tcPr>
          <w:p w:rsidR="00F920CB" w:rsidRPr="00F77A37" w:rsidRDefault="00F920CB" w:rsidP="00186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  <w:r w:rsidR="0018659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101</w:t>
            </w:r>
          </w:p>
        </w:tc>
        <w:tc>
          <w:tcPr>
            <w:tcW w:w="1083" w:type="dxa"/>
          </w:tcPr>
          <w:p w:rsidR="00F920CB" w:rsidRPr="00F77A37" w:rsidRDefault="00F920CB" w:rsidP="00186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  <w:r w:rsidR="0018659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101</w:t>
            </w:r>
          </w:p>
        </w:tc>
      </w:tr>
      <w:tr w:rsidR="00F920CB" w:rsidRPr="00F77A37" w:rsidTr="00A83507">
        <w:trPr>
          <w:cantSplit/>
          <w:trHeight w:val="425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12,3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90,6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12,3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12,7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103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12,6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99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111</w:t>
            </w:r>
          </w:p>
        </w:tc>
      </w:tr>
      <w:tr w:rsidR="00F920CB" w:rsidRPr="00F77A37" w:rsidTr="00A83507">
        <w:trPr>
          <w:cantSplit/>
          <w:trHeight w:val="425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73,7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5,4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77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3,6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67</w:t>
            </w:r>
          </w:p>
        </w:tc>
      </w:tr>
      <w:tr w:rsidR="00F920CB" w:rsidRPr="00F77A37" w:rsidTr="00A83507">
        <w:trPr>
          <w:cantSplit/>
          <w:trHeight w:val="425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Число прибывших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68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  <w:trHeight w:val="425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Число выбывших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79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79,4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63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50</w:t>
            </w:r>
          </w:p>
        </w:tc>
      </w:tr>
      <w:tr w:rsidR="00F920CB" w:rsidRPr="00F77A37" w:rsidTr="00A83507">
        <w:trPr>
          <w:cantSplit/>
          <w:trHeight w:val="425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99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  <w:trHeight w:val="425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Материнская смертность на 100 тыс. родившихся живыми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  <w:trHeight w:val="425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83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</w:tr>
      <w:tr w:rsidR="00F920CB" w:rsidRPr="00F77A37" w:rsidTr="00A83507">
        <w:trPr>
          <w:cantSplit/>
          <w:trHeight w:val="425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в т.ч. в городских поселениях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  <w:trHeight w:val="425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в сельских поселениях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83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</w:tr>
      <w:tr w:rsidR="00F920CB" w:rsidRPr="00F77A37" w:rsidTr="00A83507">
        <w:trPr>
          <w:cantSplit/>
          <w:trHeight w:val="425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%</w:t>
            </w: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55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43,1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34,5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29,3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29,3</w:t>
            </w: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</w:tr>
      <w:tr w:rsidR="00F920CB" w:rsidRPr="00F77A37" w:rsidTr="00A83507">
        <w:trPr>
          <w:cantSplit/>
          <w:trHeight w:val="425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%</w:t>
            </w: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</w:t>
            </w: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</w:tr>
      <w:tr w:rsidR="00F920CB" w:rsidRPr="00F77A37" w:rsidTr="00A83507">
        <w:trPr>
          <w:cantSplit/>
          <w:trHeight w:val="425"/>
        </w:trPr>
        <w:tc>
          <w:tcPr>
            <w:tcW w:w="2943" w:type="dxa"/>
            <w:vMerge w:val="restart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Объем отгруженных товаров собственного производства, выполнен-ных работ и услуг собственными силами организаций по  видам экономической деятель-ности: добыча полезных ископаемых, обрабаты-вающие отрасли, произ-водство и распределение электроэнергии, газа и  воды, млн. руб.</w:t>
            </w:r>
          </w:p>
        </w:tc>
        <w:tc>
          <w:tcPr>
            <w:tcW w:w="1276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дейст.ц.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млн.</w:t>
            </w: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  <w:trHeight w:val="425"/>
        </w:trPr>
        <w:tc>
          <w:tcPr>
            <w:tcW w:w="2943" w:type="dxa"/>
            <w:vMerge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сопост. ценах предыд. года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% к пред.году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  <w:trHeight w:val="425"/>
        </w:trPr>
        <w:tc>
          <w:tcPr>
            <w:tcW w:w="2943" w:type="dxa"/>
            <w:vMerge w:val="restart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Объем продукции сельского хозяйства в </w:t>
            </w: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 xml:space="preserve">хозяйствах всех категорий </w:t>
            </w:r>
          </w:p>
        </w:tc>
        <w:tc>
          <w:tcPr>
            <w:tcW w:w="1276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в дейст.ц.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млн.</w:t>
            </w: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49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109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3,7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48,3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27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111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32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107</w:t>
            </w:r>
          </w:p>
        </w:tc>
      </w:tr>
      <w:tr w:rsidR="00F920CB" w:rsidRPr="00F77A37" w:rsidTr="00A83507">
        <w:trPr>
          <w:cantSplit/>
        </w:trPr>
        <w:tc>
          <w:tcPr>
            <w:tcW w:w="2943" w:type="dxa"/>
            <w:vMerge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сопост. ценах предыд. года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% к пред.году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F920CB" w:rsidRPr="00F77A37" w:rsidTr="00A83507">
        <w:trPr>
          <w:cantSplit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тыс. тонн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121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125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117</w:t>
            </w:r>
          </w:p>
        </w:tc>
      </w:tr>
      <w:tr w:rsidR="00F920CB" w:rsidRPr="00F77A37" w:rsidTr="00A83507">
        <w:trPr>
          <w:cantSplit/>
          <w:trHeight w:val="310"/>
        </w:trPr>
        <w:tc>
          <w:tcPr>
            <w:tcW w:w="5070" w:type="dxa"/>
            <w:gridSpan w:val="3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Поголовье скота  (все категории хозяйств):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  <w:tcBorders>
              <w:bottom w:val="nil"/>
            </w:tcBorders>
          </w:tcPr>
          <w:p w:rsidR="00F920CB" w:rsidRPr="00F77A37" w:rsidRDefault="00F920CB" w:rsidP="00A8350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</w:tr>
      <w:tr w:rsidR="00F920CB" w:rsidRPr="00F77A37" w:rsidTr="00A83507">
        <w:trPr>
          <w:cantSplit/>
          <w:trHeight w:val="439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крупный рогатый скот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тыс. голов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186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44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230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123,6</w:t>
            </w:r>
          </w:p>
        </w:tc>
        <w:tc>
          <w:tcPr>
            <w:tcW w:w="992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  <w:trHeight w:val="403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 в том числе коровы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тыс. голов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455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107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992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  <w:trHeight w:val="437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свиньи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тыс. голов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686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171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300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43,7</w:t>
            </w:r>
          </w:p>
        </w:tc>
        <w:tc>
          <w:tcPr>
            <w:tcW w:w="992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  <w:trHeight w:val="401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тыс. тонн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1,059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156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47,2</w:t>
            </w:r>
          </w:p>
        </w:tc>
        <w:tc>
          <w:tcPr>
            <w:tcW w:w="992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тонн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20,7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180</w:t>
            </w:r>
          </w:p>
        </w:tc>
        <w:tc>
          <w:tcPr>
            <w:tcW w:w="992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50</w:t>
            </w:r>
          </w:p>
        </w:tc>
        <w:tc>
          <w:tcPr>
            <w:tcW w:w="992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102</w:t>
            </w:r>
          </w:p>
        </w:tc>
        <w:tc>
          <w:tcPr>
            <w:tcW w:w="992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  <w:trHeight w:val="480"/>
        </w:trPr>
        <w:tc>
          <w:tcPr>
            <w:tcW w:w="2943" w:type="dxa"/>
            <w:vMerge w:val="restart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276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дейст.ц.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млн.</w:t>
            </w: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0,113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0,8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0,21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186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0,1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88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0,09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0,09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</w:tr>
      <w:tr w:rsidR="00F920CB" w:rsidRPr="00F77A37" w:rsidTr="00A83507">
        <w:trPr>
          <w:cantSplit/>
          <w:trHeight w:val="480"/>
        </w:trPr>
        <w:tc>
          <w:tcPr>
            <w:tcW w:w="2943" w:type="dxa"/>
            <w:vMerge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сопост. ценах предыд. года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% к пред.году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F920CB" w:rsidRPr="00F77A37" w:rsidTr="00A83507">
        <w:trPr>
          <w:cantSplit/>
          <w:trHeight w:val="480"/>
        </w:trPr>
        <w:tc>
          <w:tcPr>
            <w:tcW w:w="2943" w:type="dxa"/>
            <w:vMerge w:val="restart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Объем выполненных работ по виду </w:t>
            </w: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деятельности «строительство»,  включая хозспособ</w:t>
            </w:r>
          </w:p>
        </w:tc>
        <w:tc>
          <w:tcPr>
            <w:tcW w:w="1276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в дейст.ц.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млн.</w:t>
            </w: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1,125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св.200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</w:trPr>
        <w:tc>
          <w:tcPr>
            <w:tcW w:w="2943" w:type="dxa"/>
            <w:vMerge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сопост. ценах предыд. года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% к пред.году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F920CB" w:rsidRPr="00F77A37" w:rsidTr="00A83507">
        <w:trPr>
          <w:cantSplit/>
          <w:trHeight w:val="510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кв.м</w:t>
            </w: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общ.</w:t>
            </w: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площ.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  <w:trHeight w:val="510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кв.м</w:t>
            </w: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общ.</w:t>
            </w: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площ.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300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  <w:trHeight w:val="552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кв.м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  <w:r w:rsidR="00A8350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4,36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104</w:t>
            </w:r>
          </w:p>
        </w:tc>
        <w:tc>
          <w:tcPr>
            <w:tcW w:w="992" w:type="dxa"/>
          </w:tcPr>
          <w:p w:rsidR="00F920CB" w:rsidRPr="00F77A37" w:rsidRDefault="00A83507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24,8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116,5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24,1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103,4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99,5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23,75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99</w:t>
            </w:r>
          </w:p>
        </w:tc>
      </w:tr>
      <w:tr w:rsidR="00F920CB" w:rsidRPr="00F77A37" w:rsidTr="00A83507">
        <w:trPr>
          <w:cantSplit/>
          <w:trHeight w:val="552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тыс. тонн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0,2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св.200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5,1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102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5,2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102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5,3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102</w:t>
            </w:r>
          </w:p>
        </w:tc>
      </w:tr>
      <w:tr w:rsidR="00F920CB" w:rsidRPr="00F77A37" w:rsidTr="00A83507">
        <w:trPr>
          <w:cantSplit/>
          <w:trHeight w:val="418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тыс. чел.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  <w:trHeight w:val="424"/>
        </w:trPr>
        <w:tc>
          <w:tcPr>
            <w:tcW w:w="2943" w:type="dxa"/>
            <w:vMerge w:val="restart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Оборот розничной торговли, включая общественное  питание</w:t>
            </w:r>
          </w:p>
        </w:tc>
        <w:tc>
          <w:tcPr>
            <w:tcW w:w="1276" w:type="dxa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дейст.ц.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млн.</w:t>
            </w: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14,4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137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14,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101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14,6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101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14,7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101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14,8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101</w:t>
            </w:r>
          </w:p>
        </w:tc>
      </w:tr>
      <w:tr w:rsidR="00F920CB" w:rsidRPr="00F77A37" w:rsidTr="00A83507">
        <w:trPr>
          <w:cantSplit/>
        </w:trPr>
        <w:tc>
          <w:tcPr>
            <w:tcW w:w="2943" w:type="dxa"/>
            <w:vMerge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сопост. ценах предыд. года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% к пред.году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F920CB" w:rsidRPr="00F77A37" w:rsidTr="00A83507">
        <w:trPr>
          <w:cantSplit/>
          <w:trHeight w:val="523"/>
        </w:trPr>
        <w:tc>
          <w:tcPr>
            <w:tcW w:w="2943" w:type="dxa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Объем платных услуг населению  </w:t>
            </w:r>
          </w:p>
        </w:tc>
        <w:tc>
          <w:tcPr>
            <w:tcW w:w="1276" w:type="dxa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дейст.ц.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млн.</w:t>
            </w: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0,856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св.200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85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99,2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0,092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101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0,093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101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0,094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101</w:t>
            </w:r>
          </w:p>
        </w:tc>
      </w:tr>
      <w:tr w:rsidR="00F920CB" w:rsidRPr="00F77A37" w:rsidTr="00A83507">
        <w:trPr>
          <w:cantSplit/>
        </w:trPr>
        <w:tc>
          <w:tcPr>
            <w:tcW w:w="294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сопост. ценах предыд. года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 % к пред.году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F920CB" w:rsidRPr="00F77A37" w:rsidTr="00A83507">
        <w:trPr>
          <w:cantSplit/>
          <w:trHeight w:val="527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Уровень официально зарегистрированной безработицы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%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1,2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75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1,7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142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1,6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94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1,5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94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1,4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94</w:t>
            </w:r>
          </w:p>
        </w:tc>
      </w:tr>
      <w:tr w:rsidR="00F920CB" w:rsidRPr="00F77A37" w:rsidTr="00A83507">
        <w:trPr>
          <w:cantSplit/>
          <w:trHeight w:val="527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Численность занятых в экономике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239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102</w:t>
            </w:r>
          </w:p>
        </w:tc>
        <w:tc>
          <w:tcPr>
            <w:tcW w:w="992" w:type="dxa"/>
          </w:tcPr>
          <w:p w:rsidR="00F920CB" w:rsidRPr="00F77A37" w:rsidRDefault="0018659B" w:rsidP="00915E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180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89,1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180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180</w:t>
            </w:r>
          </w:p>
        </w:tc>
        <w:tc>
          <w:tcPr>
            <w:tcW w:w="1173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180</w:t>
            </w:r>
          </w:p>
        </w:tc>
        <w:tc>
          <w:tcPr>
            <w:tcW w:w="1140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</w:tr>
      <w:tr w:rsidR="00F920CB" w:rsidRPr="00F77A37" w:rsidTr="00A83507">
        <w:trPr>
          <w:cantSplit/>
          <w:trHeight w:val="527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Численность занятых на малых предприятиях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60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133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76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26,7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78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103</w:t>
            </w:r>
          </w:p>
        </w:tc>
        <w:tc>
          <w:tcPr>
            <w:tcW w:w="993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78</w:t>
            </w:r>
          </w:p>
        </w:tc>
        <w:tc>
          <w:tcPr>
            <w:tcW w:w="1173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78</w:t>
            </w:r>
          </w:p>
        </w:tc>
        <w:tc>
          <w:tcPr>
            <w:tcW w:w="1140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</w:tr>
      <w:tr w:rsidR="00F920CB" w:rsidRPr="00F77A37" w:rsidTr="00A83507">
        <w:trPr>
          <w:cantSplit/>
          <w:trHeight w:val="527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Численность индивидуальных предпринимателей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1080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св.200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75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</w:tr>
      <w:tr w:rsidR="00F920CB" w:rsidRPr="00F77A37" w:rsidTr="00A83507">
        <w:trPr>
          <w:cantSplit/>
          <w:trHeight w:val="527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%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</w:t>
            </w:r>
          </w:p>
        </w:tc>
      </w:tr>
      <w:tr w:rsidR="00F920CB" w:rsidRPr="00F77A37" w:rsidTr="00A83507">
        <w:trPr>
          <w:cantSplit/>
          <w:trHeight w:val="527"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Прибыль прибыльных предприятий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млн. руб.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4,84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св.200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2,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55,8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142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133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125</w:t>
            </w:r>
          </w:p>
        </w:tc>
      </w:tr>
      <w:tr w:rsidR="00F920CB" w:rsidRPr="00F77A37" w:rsidTr="00A83507">
        <w:trPr>
          <w:cantSplit/>
        </w:trPr>
        <w:tc>
          <w:tcPr>
            <w:tcW w:w="4219" w:type="dxa"/>
            <w:gridSpan w:val="2"/>
            <w:vAlign w:val="bottom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млн. руб.</w:t>
            </w:r>
          </w:p>
        </w:tc>
        <w:tc>
          <w:tcPr>
            <w:tcW w:w="1080" w:type="dxa"/>
          </w:tcPr>
          <w:p w:rsidR="00F920CB" w:rsidRPr="00F77A37" w:rsidRDefault="00915E68" w:rsidP="00186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  <w:r w:rsidR="0018659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,5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101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14,6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65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14,6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14,6</w:t>
            </w:r>
          </w:p>
        </w:tc>
        <w:tc>
          <w:tcPr>
            <w:tcW w:w="1173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14,6</w:t>
            </w:r>
          </w:p>
        </w:tc>
        <w:tc>
          <w:tcPr>
            <w:tcW w:w="1140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</w:tr>
      <w:tr w:rsidR="00F920CB" w:rsidRPr="00F77A37" w:rsidTr="00A83507">
        <w:trPr>
          <w:cantSplit/>
        </w:trPr>
        <w:tc>
          <w:tcPr>
            <w:tcW w:w="4219" w:type="dxa"/>
            <w:gridSpan w:val="2"/>
            <w:vAlign w:val="bottom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144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80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56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80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80</w:t>
            </w:r>
          </w:p>
        </w:tc>
        <w:tc>
          <w:tcPr>
            <w:tcW w:w="1173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80</w:t>
            </w:r>
          </w:p>
        </w:tc>
        <w:tc>
          <w:tcPr>
            <w:tcW w:w="1140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</w:tr>
      <w:tr w:rsidR="00F920CB" w:rsidRPr="00F77A37" w:rsidTr="00A83507">
        <w:trPr>
          <w:cantSplit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1080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13020,8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107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15208,3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116,8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15208,3</w:t>
            </w:r>
          </w:p>
        </w:tc>
        <w:tc>
          <w:tcPr>
            <w:tcW w:w="992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15208,3</w:t>
            </w:r>
          </w:p>
        </w:tc>
        <w:tc>
          <w:tcPr>
            <w:tcW w:w="1173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15208,3</w:t>
            </w:r>
          </w:p>
        </w:tc>
        <w:tc>
          <w:tcPr>
            <w:tcW w:w="1140" w:type="dxa"/>
          </w:tcPr>
          <w:p w:rsidR="00F920CB" w:rsidRPr="00F77A37" w:rsidRDefault="0018659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</w:tr>
      <w:tr w:rsidR="00F920CB" w:rsidRPr="00F77A37" w:rsidTr="00A83507">
        <w:trPr>
          <w:cantSplit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706,3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78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797,9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112,9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1472,9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184,6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1513,3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102,7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1387,3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91,7</w:t>
            </w:r>
          </w:p>
        </w:tc>
      </w:tr>
      <w:tr w:rsidR="00F920CB" w:rsidRPr="00F77A37" w:rsidTr="00A83507">
        <w:trPr>
          <w:cantSplit/>
        </w:trPr>
        <w:tc>
          <w:tcPr>
            <w:tcW w:w="4219" w:type="dxa"/>
            <w:gridSpan w:val="2"/>
          </w:tcPr>
          <w:p w:rsidR="00F920CB" w:rsidRPr="00F77A37" w:rsidRDefault="00F920CB" w:rsidP="00A835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77A3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тыс. руб.</w:t>
            </w:r>
          </w:p>
        </w:tc>
        <w:tc>
          <w:tcPr>
            <w:tcW w:w="108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126</w:t>
            </w:r>
          </w:p>
        </w:tc>
        <w:tc>
          <w:tcPr>
            <w:tcW w:w="904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102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125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99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92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80</w:t>
            </w:r>
          </w:p>
        </w:tc>
        <w:tc>
          <w:tcPr>
            <w:tcW w:w="99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7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40" w:type="dxa"/>
          </w:tcPr>
          <w:p w:rsidR="00F920CB" w:rsidRPr="00F77A37" w:rsidRDefault="00F920CB" w:rsidP="00A835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100</w:t>
            </w:r>
          </w:p>
        </w:tc>
      </w:tr>
    </w:tbl>
    <w:p w:rsidR="00F920CB" w:rsidRPr="00F77A37" w:rsidRDefault="00F920CB" w:rsidP="00F920CB">
      <w:pPr>
        <w:spacing w:after="0" w:line="240" w:lineRule="auto"/>
        <w:rPr>
          <w:rFonts w:ascii="Arial" w:eastAsia="Times New Roman" w:hAnsi="Arial"/>
          <w:sz w:val="26"/>
          <w:szCs w:val="20"/>
          <w:lang w:eastAsia="ru-RU"/>
        </w:rPr>
      </w:pPr>
    </w:p>
    <w:p w:rsidR="00F920CB" w:rsidRPr="00F77A37" w:rsidRDefault="00F920CB" w:rsidP="00F920CB">
      <w:pPr>
        <w:spacing w:after="0" w:line="240" w:lineRule="auto"/>
        <w:rPr>
          <w:rFonts w:ascii="Arial" w:eastAsia="Times New Roman" w:hAnsi="Arial"/>
          <w:sz w:val="26"/>
          <w:szCs w:val="20"/>
          <w:lang w:eastAsia="ru-RU"/>
        </w:rPr>
      </w:pPr>
    </w:p>
    <w:p w:rsidR="00F920CB" w:rsidRPr="00F77A37" w:rsidRDefault="00F920CB" w:rsidP="00F920CB">
      <w:pPr>
        <w:spacing w:after="0" w:line="240" w:lineRule="auto"/>
        <w:rPr>
          <w:rFonts w:ascii="Arial" w:eastAsia="Times New Roman" w:hAnsi="Arial"/>
          <w:sz w:val="26"/>
          <w:szCs w:val="20"/>
          <w:lang w:eastAsia="ru-RU"/>
        </w:rPr>
      </w:pPr>
    </w:p>
    <w:p w:rsidR="00F920CB" w:rsidRPr="00F77A37" w:rsidRDefault="00F920CB" w:rsidP="00F920CB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920CB" w:rsidRPr="00F77A37" w:rsidRDefault="00F920CB" w:rsidP="00F920CB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920CB" w:rsidRPr="00F77A37" w:rsidRDefault="00F920CB" w:rsidP="00F920CB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920CB" w:rsidRPr="00F77A37" w:rsidRDefault="00F920CB" w:rsidP="00F920CB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920CB" w:rsidRPr="00F77A37" w:rsidRDefault="00F920CB" w:rsidP="00F920CB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920CB" w:rsidRPr="00F77A37" w:rsidRDefault="00F920CB" w:rsidP="00F920CB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920CB" w:rsidRPr="00F77A37" w:rsidRDefault="00F920CB" w:rsidP="00F920CB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920CB" w:rsidRPr="00F77A37" w:rsidRDefault="00F920CB" w:rsidP="00F920CB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920CB" w:rsidRPr="00F77A37" w:rsidRDefault="00F920CB" w:rsidP="00F920CB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920CB" w:rsidRPr="00F77A37" w:rsidRDefault="00F920CB" w:rsidP="00F920CB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920CB" w:rsidRPr="00F77A37" w:rsidRDefault="00F920CB" w:rsidP="00F920CB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920CB" w:rsidRPr="00F77A37" w:rsidRDefault="00F920CB" w:rsidP="00F920CB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920CB" w:rsidRPr="00F77A37" w:rsidRDefault="00F920CB" w:rsidP="00F920CB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  <w:sectPr w:rsidR="00F920CB" w:rsidRPr="00F77A37">
          <w:headerReference w:type="even" r:id="rId6"/>
          <w:headerReference w:type="default" r:id="rId7"/>
          <w:pgSz w:w="16838" w:h="11906" w:orient="landscape" w:code="9"/>
          <w:pgMar w:top="1418" w:right="1134" w:bottom="567" w:left="1134" w:header="709" w:footer="709" w:gutter="0"/>
          <w:cols w:space="708"/>
          <w:titlePg/>
          <w:docGrid w:linePitch="360"/>
        </w:sectPr>
      </w:pPr>
    </w:p>
    <w:p w:rsidR="00F920CB" w:rsidRPr="00821BC2" w:rsidRDefault="00F920CB" w:rsidP="00F920CB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821BC2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</w:p>
    <w:p w:rsidR="00F920CB" w:rsidRPr="00821BC2" w:rsidRDefault="00F920CB" w:rsidP="00F920CB">
      <w:pPr>
        <w:pStyle w:val="a6"/>
        <w:rPr>
          <w:rFonts w:ascii="Times New Roman" w:hAnsi="Times New Roman"/>
          <w:bCs/>
          <w:sz w:val="28"/>
          <w:szCs w:val="28"/>
        </w:rPr>
      </w:pPr>
      <w:r w:rsidRPr="00821BC2">
        <w:rPr>
          <w:rFonts w:ascii="Times New Roman" w:hAnsi="Times New Roman"/>
          <w:sz w:val="28"/>
          <w:szCs w:val="28"/>
        </w:rPr>
        <w:t>Основные параметры прогноза социально-экономического развития Казанакского сельсовета Краснозерского района Новосибирской области на 201</w:t>
      </w:r>
      <w:r w:rsidR="007F059E">
        <w:rPr>
          <w:rFonts w:ascii="Times New Roman" w:hAnsi="Times New Roman"/>
          <w:sz w:val="28"/>
          <w:szCs w:val="28"/>
        </w:rPr>
        <w:t>4</w:t>
      </w:r>
      <w:r w:rsidRPr="00821BC2">
        <w:rPr>
          <w:rFonts w:ascii="Times New Roman" w:hAnsi="Times New Roman"/>
          <w:sz w:val="28"/>
          <w:szCs w:val="28"/>
        </w:rPr>
        <w:t xml:space="preserve"> год и на плановый период 2016 и 2017 годов разработаны в соответствии со Стратегией социально-экономического развития Новосибирской области до 2025 года, на основании методических материалов Минэкономразвития Новосибирской области, </w:t>
      </w:r>
      <w:r w:rsidRPr="00821BC2">
        <w:rPr>
          <w:rFonts w:ascii="Times New Roman" w:hAnsi="Times New Roman"/>
          <w:bCs/>
          <w:sz w:val="28"/>
          <w:szCs w:val="28"/>
        </w:rPr>
        <w:t>анализа социально-экономического развития поселения за предшествующий период, а также задач, определенных Комплексной программой социально-экономического развития Казанакского сельсовета Краснозерского района на 2011-2017 годы.</w:t>
      </w: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  <w:r w:rsidRPr="00821BC2">
        <w:rPr>
          <w:rFonts w:ascii="Times New Roman" w:hAnsi="Times New Roman"/>
          <w:sz w:val="28"/>
          <w:szCs w:val="28"/>
        </w:rPr>
        <w:t>Прогноз демографических показателей характеризуется спадом численности постоянного населения. Прогноз численности населения предположительно составит в 2014 году – 5</w:t>
      </w:r>
      <w:r w:rsidR="007F059E">
        <w:rPr>
          <w:rFonts w:ascii="Times New Roman" w:hAnsi="Times New Roman"/>
          <w:sz w:val="28"/>
          <w:szCs w:val="28"/>
        </w:rPr>
        <w:t xml:space="preserve">46 </w:t>
      </w:r>
      <w:r w:rsidRPr="00821BC2">
        <w:rPr>
          <w:rFonts w:ascii="Times New Roman" w:hAnsi="Times New Roman"/>
          <w:sz w:val="28"/>
          <w:szCs w:val="28"/>
        </w:rPr>
        <w:t xml:space="preserve"> человек, в 2017 году – 5</w:t>
      </w:r>
      <w:r w:rsidR="0018659B">
        <w:rPr>
          <w:rFonts w:ascii="Times New Roman" w:hAnsi="Times New Roman"/>
          <w:sz w:val="28"/>
          <w:szCs w:val="28"/>
        </w:rPr>
        <w:t>21</w:t>
      </w:r>
      <w:r w:rsidRPr="00821BC2">
        <w:rPr>
          <w:rFonts w:ascii="Times New Roman" w:hAnsi="Times New Roman"/>
          <w:sz w:val="28"/>
          <w:szCs w:val="28"/>
        </w:rPr>
        <w:t xml:space="preserve"> человек. В силу социальных причин (старение населения, повышение удельного веса населения старше трудоспособного возраста) прогнозируется усредненный показатель естественной  убыли населения в силу ее устойчивого положения на протяжении последних пяти лет.</w:t>
      </w: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  <w:r w:rsidRPr="00821BC2">
        <w:rPr>
          <w:rFonts w:ascii="Times New Roman" w:hAnsi="Times New Roman"/>
          <w:sz w:val="28"/>
          <w:szCs w:val="28"/>
        </w:rPr>
        <w:t xml:space="preserve">Дальнейшее улучшение демографической ситуации в поселении планируется за счет реализации национального проекта «Здравоохранение» и «Программы мер по демографическому развитию Казанакского сельсовета Краснозерского района», при успешной реализации которых, ожидается увеличение к 2017 году коэффициента рождаемости с 12,3 до 14  (на 1000 человек населения) и уменьшение коэффициента смертности с 7 до 3,6  (на 1000 человек населения). </w:t>
      </w: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  <w:r w:rsidRPr="00821BC2">
        <w:rPr>
          <w:rFonts w:ascii="Times New Roman" w:hAnsi="Times New Roman"/>
          <w:sz w:val="28"/>
          <w:szCs w:val="28"/>
        </w:rPr>
        <w:t xml:space="preserve">Изменение показателей социально- экономического развития  системы образования Казанакского сельсовета: </w:t>
      </w: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  <w:r w:rsidRPr="00821BC2">
        <w:rPr>
          <w:rFonts w:ascii="Times New Roman" w:hAnsi="Times New Roman"/>
          <w:sz w:val="28"/>
          <w:szCs w:val="28"/>
        </w:rPr>
        <w:t xml:space="preserve">В 2014-2017 годы численность охвата учащихся дошкольным образованием снизиться с 55% до 29,3%. </w:t>
      </w: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  <w:r w:rsidRPr="00821BC2">
        <w:rPr>
          <w:rFonts w:ascii="Times New Roman" w:hAnsi="Times New Roman"/>
          <w:sz w:val="28"/>
          <w:szCs w:val="28"/>
        </w:rPr>
        <w:t>В 2014-2017 годы численность охвата учащихся дополнительным образованием снизится с 37% до 29%. Причиной является отсутствие на территории муниципального образования учреждений дополнительного образования.</w:t>
      </w: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  <w:r w:rsidRPr="00821BC2">
        <w:rPr>
          <w:rFonts w:ascii="Times New Roman" w:hAnsi="Times New Roman"/>
          <w:sz w:val="28"/>
          <w:szCs w:val="28"/>
        </w:rPr>
        <w:t xml:space="preserve">По оценке в 2014 году объём валовой продукции сельского хозяйства снизится к уровню предыдущего года на 55 % по причине </w:t>
      </w:r>
      <w:r w:rsidR="0018659B">
        <w:rPr>
          <w:rFonts w:ascii="Times New Roman" w:hAnsi="Times New Roman"/>
          <w:sz w:val="28"/>
          <w:szCs w:val="28"/>
        </w:rPr>
        <w:t>закрытия ООО «КАХО»</w:t>
      </w:r>
      <w:r w:rsidRPr="00821BC2">
        <w:rPr>
          <w:rFonts w:ascii="Times New Roman" w:hAnsi="Times New Roman"/>
          <w:sz w:val="28"/>
          <w:szCs w:val="28"/>
        </w:rPr>
        <w:t>.</w:t>
      </w: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  <w:r w:rsidRPr="00821BC2">
        <w:rPr>
          <w:rFonts w:ascii="Times New Roman" w:hAnsi="Times New Roman"/>
          <w:sz w:val="28"/>
          <w:szCs w:val="28"/>
        </w:rPr>
        <w:t>В животноводст</w:t>
      </w:r>
      <w:r w:rsidR="0018659B">
        <w:rPr>
          <w:rFonts w:ascii="Times New Roman" w:hAnsi="Times New Roman"/>
          <w:sz w:val="28"/>
          <w:szCs w:val="28"/>
        </w:rPr>
        <w:t>ве будет продолжена  работа по уменьшению</w:t>
      </w:r>
      <w:r w:rsidRPr="00821BC2">
        <w:rPr>
          <w:rFonts w:ascii="Times New Roman" w:hAnsi="Times New Roman"/>
          <w:sz w:val="28"/>
          <w:szCs w:val="28"/>
        </w:rPr>
        <w:t xml:space="preserve"> продуктивных качеств скота, по внедрению эффективных технологий производства кормов, техническому оснащению ферм.</w:t>
      </w: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  <w:r w:rsidRPr="00821BC2">
        <w:rPr>
          <w:rFonts w:ascii="Times New Roman" w:hAnsi="Times New Roman"/>
          <w:sz w:val="28"/>
          <w:szCs w:val="28"/>
        </w:rPr>
        <w:t xml:space="preserve">  Согласно разработанному прогнозу к 2017 году производство мяса достигнет  52 тонны, молока -  0,993  тыс. тонн. </w:t>
      </w:r>
    </w:p>
    <w:p w:rsidR="00F920CB" w:rsidRPr="00821BC2" w:rsidRDefault="00F920CB" w:rsidP="00F920CB">
      <w:pPr>
        <w:pStyle w:val="a6"/>
        <w:rPr>
          <w:rFonts w:ascii="Times New Roman" w:hAnsi="Times New Roman"/>
          <w:bCs/>
          <w:sz w:val="28"/>
          <w:szCs w:val="28"/>
        </w:rPr>
      </w:pPr>
      <w:r w:rsidRPr="00821BC2">
        <w:rPr>
          <w:rFonts w:ascii="Times New Roman" w:hAnsi="Times New Roman"/>
          <w:bCs/>
          <w:sz w:val="28"/>
          <w:szCs w:val="28"/>
        </w:rPr>
        <w:t>Основной целью на среднесрочную перспективу на 2014-2017 гг. в сфере потребительского рынка является наиболее полное удовлетворение покупательского спроса населения в качественных и безопасных товарах, повышение уровня торгового обслуживания населения района, реконструкция и организация новых предприятий торговли и общественного питания.</w:t>
      </w:r>
    </w:p>
    <w:p w:rsidR="00F920CB" w:rsidRPr="00821BC2" w:rsidRDefault="00F920CB" w:rsidP="00F920CB">
      <w:pPr>
        <w:pStyle w:val="a6"/>
        <w:rPr>
          <w:rFonts w:ascii="Times New Roman" w:hAnsi="Times New Roman"/>
          <w:bCs/>
          <w:sz w:val="28"/>
          <w:szCs w:val="28"/>
        </w:rPr>
      </w:pPr>
      <w:r w:rsidRPr="00821BC2">
        <w:rPr>
          <w:rFonts w:ascii="Times New Roman" w:hAnsi="Times New Roman"/>
          <w:bCs/>
          <w:sz w:val="28"/>
          <w:szCs w:val="28"/>
        </w:rPr>
        <w:t xml:space="preserve">К 2017 г. рост оборота  розничной торговли составит  14,8 млн. руб. или 101%  к уровню 2014 г.  Ежегодный темп роста составит  101 %. </w:t>
      </w: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  <w:r w:rsidRPr="00821BC2">
        <w:rPr>
          <w:rFonts w:ascii="Times New Roman" w:hAnsi="Times New Roman"/>
          <w:sz w:val="28"/>
          <w:szCs w:val="28"/>
        </w:rPr>
        <w:lastRenderedPageBreak/>
        <w:t>Жилищное строительство в поселении способствует росту общей площади жилых помещений, приходящаяся в среднем на одного жителя: в 2014 году общая площадь, приходящаяся на 1 жителя, составила 23,3 кв.м. ожидается, что к 2017 году значение данного показателя достигнет 24 м 2 на 1 жителя.</w:t>
      </w: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  <w:r w:rsidRPr="00821BC2">
        <w:rPr>
          <w:rFonts w:ascii="Times New Roman" w:hAnsi="Times New Roman"/>
          <w:sz w:val="28"/>
          <w:szCs w:val="28"/>
        </w:rPr>
        <w:t xml:space="preserve">Ситуация на рынке труда будет выглядеть следующим образом: прогнозируется значительное уменьшение среднесписочной численности работников. </w:t>
      </w:r>
      <w:r w:rsidR="00B617AB">
        <w:rPr>
          <w:rFonts w:ascii="Times New Roman" w:hAnsi="Times New Roman"/>
          <w:sz w:val="28"/>
          <w:szCs w:val="28"/>
        </w:rPr>
        <w:t xml:space="preserve"> В связи сокращения индивидуальных предприятий и закрытия ООО «КАХО» наблюдается огромное снижение общего фонда оплаты труда.</w:t>
      </w: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  <w:r w:rsidRPr="00821BC2">
        <w:rPr>
          <w:rFonts w:ascii="Times New Roman" w:hAnsi="Times New Roman"/>
          <w:sz w:val="28"/>
          <w:szCs w:val="28"/>
        </w:rPr>
        <w:t>В социально-экономической сфере Казанакского сельсовета будет отмечено снижение уровня безработицы с 1,7 процентов  в 2014 году до 1,4 процента к 2017 году.</w:t>
      </w: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  <w:r w:rsidRPr="00821BC2">
        <w:rPr>
          <w:rFonts w:ascii="Times New Roman" w:hAnsi="Times New Roman"/>
          <w:sz w:val="28"/>
          <w:szCs w:val="28"/>
        </w:rPr>
        <w:t xml:space="preserve">         Общая  сумма доходов от аренды муниципального имущества и земли в 2014 году составит 12</w:t>
      </w:r>
      <w:r w:rsidR="00B617AB">
        <w:rPr>
          <w:rFonts w:ascii="Times New Roman" w:hAnsi="Times New Roman"/>
          <w:sz w:val="28"/>
          <w:szCs w:val="28"/>
        </w:rPr>
        <w:t>6</w:t>
      </w:r>
      <w:r w:rsidRPr="00821BC2">
        <w:rPr>
          <w:rFonts w:ascii="Times New Roman" w:hAnsi="Times New Roman"/>
          <w:sz w:val="28"/>
          <w:szCs w:val="28"/>
        </w:rPr>
        <w:t xml:space="preserve"> тыс. руб. Ежегодное уменьшение данного показателя планируется.</w:t>
      </w: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</w:p>
    <w:p w:rsidR="00F920CB" w:rsidRPr="00821BC2" w:rsidRDefault="00F920CB" w:rsidP="00F920CB">
      <w:pPr>
        <w:pStyle w:val="a6"/>
        <w:rPr>
          <w:rFonts w:ascii="Times New Roman" w:hAnsi="Times New Roman"/>
          <w:sz w:val="28"/>
          <w:szCs w:val="28"/>
        </w:rPr>
      </w:pPr>
    </w:p>
    <w:p w:rsidR="00F920CB" w:rsidRDefault="00F920CB" w:rsidP="00F920CB"/>
    <w:p w:rsidR="00F920CB" w:rsidRDefault="00F920CB" w:rsidP="00F920CB">
      <w:pPr>
        <w:spacing w:after="0" w:line="360" w:lineRule="exact"/>
        <w:jc w:val="center"/>
      </w:pPr>
    </w:p>
    <w:p w:rsidR="00F6095F" w:rsidRDefault="00F6095F"/>
    <w:sectPr w:rsidR="00F6095F" w:rsidSect="00A83507"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3D9" w:rsidRDefault="007743D9" w:rsidP="008E008B">
      <w:pPr>
        <w:spacing w:after="0" w:line="240" w:lineRule="auto"/>
      </w:pPr>
      <w:r>
        <w:separator/>
      </w:r>
    </w:p>
  </w:endnote>
  <w:endnote w:type="continuationSeparator" w:id="1">
    <w:p w:rsidR="007743D9" w:rsidRDefault="007743D9" w:rsidP="008E0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3D9" w:rsidRDefault="007743D9" w:rsidP="008E008B">
      <w:pPr>
        <w:spacing w:after="0" w:line="240" w:lineRule="auto"/>
      </w:pPr>
      <w:r>
        <w:separator/>
      </w:r>
    </w:p>
  </w:footnote>
  <w:footnote w:type="continuationSeparator" w:id="1">
    <w:p w:rsidR="007743D9" w:rsidRDefault="007743D9" w:rsidP="008E0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59B" w:rsidRDefault="0018659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659B" w:rsidRDefault="0018659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59B" w:rsidRDefault="0018659B">
    <w:pPr>
      <w:pStyle w:val="a3"/>
      <w:framePr w:wrap="around" w:vAnchor="text" w:hAnchor="margin" w:xAlign="center" w:y="1"/>
      <w:rPr>
        <w:rStyle w:val="a5"/>
        <w:sz w:val="16"/>
      </w:rPr>
    </w:pPr>
    <w:r>
      <w:rPr>
        <w:rStyle w:val="a5"/>
        <w:sz w:val="16"/>
      </w:rPr>
      <w:fldChar w:fldCharType="begin"/>
    </w:r>
    <w:r>
      <w:rPr>
        <w:rStyle w:val="a5"/>
        <w:sz w:val="16"/>
      </w:rPr>
      <w:instrText xml:space="preserve">PAGE  </w:instrText>
    </w:r>
    <w:r>
      <w:rPr>
        <w:rStyle w:val="a5"/>
        <w:sz w:val="16"/>
      </w:rPr>
      <w:fldChar w:fldCharType="separate"/>
    </w:r>
    <w:r w:rsidR="00B617AB">
      <w:rPr>
        <w:rStyle w:val="a5"/>
        <w:noProof/>
        <w:sz w:val="16"/>
      </w:rPr>
      <w:t>5</w:t>
    </w:r>
    <w:r>
      <w:rPr>
        <w:rStyle w:val="a5"/>
        <w:sz w:val="16"/>
      </w:rPr>
      <w:fldChar w:fldCharType="end"/>
    </w:r>
  </w:p>
  <w:p w:rsidR="0018659B" w:rsidRDefault="0018659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20CB"/>
    <w:rsid w:val="000A39D8"/>
    <w:rsid w:val="0018659B"/>
    <w:rsid w:val="00660A76"/>
    <w:rsid w:val="00705755"/>
    <w:rsid w:val="007743D9"/>
    <w:rsid w:val="007F059E"/>
    <w:rsid w:val="008E008B"/>
    <w:rsid w:val="00915E68"/>
    <w:rsid w:val="00A81211"/>
    <w:rsid w:val="00A83507"/>
    <w:rsid w:val="00A930C8"/>
    <w:rsid w:val="00B617AB"/>
    <w:rsid w:val="00F6095F"/>
    <w:rsid w:val="00F92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0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rsid w:val="00F920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F920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rsid w:val="00F920CB"/>
  </w:style>
  <w:style w:type="paragraph" w:styleId="a6">
    <w:name w:val="No Spacing"/>
    <w:uiPriority w:val="1"/>
    <w:qFormat/>
    <w:rsid w:val="00F920C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9132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2015-12-04T06:30:00Z</dcterms:created>
  <dcterms:modified xsi:type="dcterms:W3CDTF">2015-12-10T03:09:00Z</dcterms:modified>
</cp:coreProperties>
</file>